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6F8EC" w14:textId="77777777" w:rsidR="00E25F39" w:rsidRDefault="007A4377" w:rsidP="007A4377">
      <w:pPr>
        <w:jc w:val="center"/>
      </w:pPr>
      <w:r w:rsidRPr="00501EAA">
        <w:rPr>
          <w:rFonts w:ascii="Book Antiqua" w:hAnsi="Book Antiqua"/>
          <w:b/>
          <w:noProof/>
          <w:sz w:val="28"/>
        </w:rPr>
        <mc:AlternateContent>
          <mc:Choice Requires="wps">
            <w:drawing>
              <wp:anchor distT="45720" distB="45720" distL="114300" distR="114300" simplePos="0" relativeHeight="251659264" behindDoc="0" locked="0" layoutInCell="1" allowOverlap="1" wp14:anchorId="690F03F1" wp14:editId="001710F1">
                <wp:simplePos x="0" y="0"/>
                <wp:positionH relativeFrom="margin">
                  <wp:align>center</wp:align>
                </wp:positionH>
                <wp:positionV relativeFrom="paragraph">
                  <wp:posOffset>1125220</wp:posOffset>
                </wp:positionV>
                <wp:extent cx="4562475" cy="1047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47750"/>
                        </a:xfrm>
                        <a:prstGeom prst="rect">
                          <a:avLst/>
                        </a:prstGeom>
                        <a:solidFill>
                          <a:srgbClr val="FFFFFF"/>
                        </a:solidFill>
                        <a:ln w="9525">
                          <a:noFill/>
                          <a:miter lim="800000"/>
                          <a:headEnd/>
                          <a:tailEnd/>
                        </a:ln>
                      </wps:spPr>
                      <wps:txbx>
                        <w:txbxContent>
                          <w:p w14:paraId="0385EDD9" w14:textId="77777777" w:rsidR="00501EAA" w:rsidRDefault="00501EAA" w:rsidP="007A4377">
                            <w:pPr>
                              <w:spacing w:before="120"/>
                              <w:jc w:val="center"/>
                              <w:rPr>
                                <w:rFonts w:ascii="Book Antiqua" w:hAnsi="Book Antiqua"/>
                                <w:b/>
                                <w:sz w:val="28"/>
                              </w:rPr>
                            </w:pPr>
                            <w:r>
                              <w:rPr>
                                <w:rFonts w:ascii="Book Antiqua" w:hAnsi="Book Antiqua"/>
                                <w:b/>
                                <w:sz w:val="28"/>
                              </w:rPr>
                              <w:t>Superior Court of California, County of Sierra</w:t>
                            </w:r>
                          </w:p>
                          <w:p w14:paraId="44025F05" w14:textId="77777777" w:rsidR="00501EAA" w:rsidRDefault="00501EAA" w:rsidP="007A4377">
                            <w:pPr>
                              <w:jc w:val="center"/>
                              <w:rPr>
                                <w:rFonts w:ascii="Book Antiqua" w:hAnsi="Book Antiqua"/>
                                <w:b/>
                                <w:sz w:val="20"/>
                                <w:szCs w:val="20"/>
                              </w:rPr>
                            </w:pPr>
                            <w:r>
                              <w:rPr>
                                <w:rFonts w:ascii="Book Antiqua" w:hAnsi="Book Antiqua"/>
                                <w:b/>
                                <w:sz w:val="20"/>
                                <w:szCs w:val="20"/>
                              </w:rPr>
                              <w:t>100 Courthouse Square, P.O. Box 476, Downieville, CA  95936</w:t>
                            </w:r>
                          </w:p>
                          <w:p w14:paraId="2A041DB5" w14:textId="77777777" w:rsidR="00C56C10" w:rsidRDefault="00C56C10" w:rsidP="007A4377">
                            <w:pPr>
                              <w:jc w:val="center"/>
                              <w:rPr>
                                <w:rFonts w:ascii="Book Antiqua" w:hAnsi="Book Antiqua"/>
                                <w:b/>
                                <w:sz w:val="20"/>
                                <w:szCs w:val="20"/>
                              </w:rPr>
                            </w:pPr>
                            <w:r>
                              <w:rPr>
                                <w:rFonts w:ascii="Book Antiqua" w:hAnsi="Book Antiqua"/>
                                <w:b/>
                                <w:sz w:val="20"/>
                                <w:szCs w:val="20"/>
                              </w:rPr>
                              <w:t xml:space="preserve">Telephone: </w:t>
                            </w:r>
                            <w:r w:rsidR="00501EAA">
                              <w:rPr>
                                <w:rFonts w:ascii="Book Antiqua" w:hAnsi="Book Antiqua"/>
                                <w:b/>
                                <w:sz w:val="20"/>
                                <w:szCs w:val="20"/>
                              </w:rPr>
                              <w:t>530</w:t>
                            </w:r>
                            <w:r>
                              <w:rPr>
                                <w:rFonts w:ascii="Book Antiqua" w:hAnsi="Book Antiqua"/>
                                <w:b/>
                                <w:sz w:val="20"/>
                                <w:szCs w:val="20"/>
                              </w:rPr>
                              <w:t>-</w:t>
                            </w:r>
                            <w:r w:rsidR="00501EAA">
                              <w:rPr>
                                <w:rFonts w:ascii="Book Antiqua" w:hAnsi="Book Antiqua"/>
                                <w:b/>
                                <w:sz w:val="20"/>
                                <w:szCs w:val="20"/>
                              </w:rPr>
                              <w:t>289-3698</w:t>
                            </w:r>
                            <w:r>
                              <w:rPr>
                                <w:rFonts w:ascii="Book Antiqua" w:hAnsi="Book Antiqua"/>
                                <w:b/>
                                <w:sz w:val="20"/>
                                <w:szCs w:val="20"/>
                              </w:rPr>
                              <w:t xml:space="preserve"> </w:t>
                            </w:r>
                            <w:r w:rsidR="00862B5F">
                              <w:rPr>
                                <w:rFonts w:ascii="Book Antiqua" w:hAnsi="Book Antiqua"/>
                                <w:b/>
                                <w:sz w:val="20"/>
                                <w:szCs w:val="20"/>
                              </w:rPr>
                              <w:t xml:space="preserve">  </w:t>
                            </w:r>
                            <w:r w:rsidR="00501EAA">
                              <w:rPr>
                                <w:rFonts w:ascii="Book Antiqua" w:hAnsi="Book Antiqua"/>
                                <w:b/>
                                <w:sz w:val="20"/>
                                <w:szCs w:val="20"/>
                              </w:rPr>
                              <w:t>Fax 530</w:t>
                            </w:r>
                            <w:r>
                              <w:rPr>
                                <w:rFonts w:ascii="Book Antiqua" w:hAnsi="Book Antiqua"/>
                                <w:b/>
                                <w:sz w:val="20"/>
                                <w:szCs w:val="20"/>
                              </w:rPr>
                              <w:t>-</w:t>
                            </w:r>
                            <w:r w:rsidR="00501EAA">
                              <w:rPr>
                                <w:rFonts w:ascii="Book Antiqua" w:hAnsi="Book Antiqua"/>
                                <w:b/>
                                <w:sz w:val="20"/>
                                <w:szCs w:val="20"/>
                              </w:rPr>
                              <w:t>289-0205</w:t>
                            </w:r>
                          </w:p>
                          <w:p w14:paraId="7AF468E4" w14:textId="77777777" w:rsidR="00501EAA" w:rsidRDefault="00C56C10" w:rsidP="007A4377">
                            <w:pPr>
                              <w:jc w:val="center"/>
                              <w:rPr>
                                <w:rFonts w:ascii="Book Antiqua" w:hAnsi="Book Antiqua"/>
                                <w:b/>
                                <w:sz w:val="20"/>
                                <w:szCs w:val="20"/>
                              </w:rPr>
                            </w:pPr>
                            <w:r>
                              <w:rPr>
                                <w:rFonts w:ascii="Book Antiqua" w:hAnsi="Book Antiqua"/>
                                <w:b/>
                                <w:sz w:val="20"/>
                                <w:szCs w:val="20"/>
                              </w:rPr>
                              <w:t xml:space="preserve">Email: </w:t>
                            </w:r>
                            <w:r w:rsidR="00501EAA">
                              <w:rPr>
                                <w:rFonts w:ascii="Book Antiqua" w:hAnsi="Book Antiqua"/>
                                <w:b/>
                                <w:sz w:val="20"/>
                                <w:szCs w:val="20"/>
                              </w:rPr>
                              <w:t>superiorcourt@sierracourt.org</w:t>
                            </w:r>
                          </w:p>
                          <w:p w14:paraId="0D68DF41" w14:textId="77777777" w:rsidR="00501EAA" w:rsidRDefault="00501EAA" w:rsidP="007A43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F03F1" id="_x0000_t202" coordsize="21600,21600" o:spt="202" path="m,l,21600r21600,l21600,xe">
                <v:stroke joinstyle="miter"/>
                <v:path gradientshapeok="t" o:connecttype="rect"/>
              </v:shapetype>
              <v:shape id="Text Box 2" o:spid="_x0000_s1026" type="#_x0000_t202" style="position:absolute;left:0;text-align:left;margin-left:0;margin-top:88.6pt;width:359.25pt;height:8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yRYDgIAAPcDAAAOAAAAZHJzL2Uyb0RvYy54bWysU9tu2zAMfR+wfxD0vtgJnKY14hRdugwD&#10;ugvQ7QNkWY6FyaJGKbG7rx8lp2nQvQ3Tg0CK1BF5eLS+HXvDjgq9Blvx+SznTFkJjbb7iv/4vnt3&#10;zZkPwjbCgFUVf1Ke327evlkPrlQL6MA0ChmBWF8OruJdCK7MMi871Qs/A6csBVvAXgRycZ81KAZC&#10;7022yPOrbABsHIJU3tPp/RTkm4TftkqGr23rVWCm4lRbSDumvY57tlmLco/CdVqeyhD/UEUvtKVH&#10;z1D3Igh2QP0XVK8lgoc2zCT0GbStlir1QN3M81fdPHbCqdQLkePdmSb//2Dll+Oj+4YsjO9hpAGm&#10;Jrx7APnTMwvbTti9ukOEoVOioYfnkbJscL48XY1U+9JHkHr4DA0NWRwCJKCxxT6yQn0yQqcBPJ1J&#10;V2Ngkg6L5dWiWC05kxSb58VqtUxjyUT5fN2hDx8V9CwaFUeaaoIXxwcfYjmifE6Jr3kwutlpY5KD&#10;+3prkB0FKWCXVurgVZqxbKj4zXKxTMgW4v0kjl4HUqjRfcWv87gmzUQ6PtgmpQShzWRTJcae+ImU&#10;TOSEsR4pMfJUQ/NETCFMSqSfQ0YH+JuzgVRYcf/rIFBxZj5ZYvtmXhRRtskplqsFOXgZqS8jwkqC&#10;qnjgbDK3IUk98mDhjqbS6sTXSyWnWkldicbTT4jyvfRT1st/3fwBAAD//wMAUEsDBBQABgAIAAAA&#10;IQBVS6+Q3gAAAAgBAAAPAAAAZHJzL2Rvd25yZXYueG1sTI/BTsMwEETvSPyDtUhcEHUa2rqkcSpA&#10;AnFt6Qc48TaJGq+j2G3Sv2c50ePsrGbe5NvJdeKCQ2g9aZjPEhBIlbct1RoOP5/PaxAhGrKm84Qa&#10;rhhgW9zf5SazfqQdXvaxFhxCITMamhj7TMpQNehMmPkeib2jH5yJLIda2sGMHO46mSbJSjrTEjc0&#10;psePBqvT/uw0HL/Hp+XrWH7Fg9otVu+mVaW/av34ML1tQESc4v8z/OEzOhTMVPoz2SA6DTwk8lWp&#10;FATbar5egig1vCzSFGSRy9sBxS8AAAD//wMAUEsBAi0AFAAGAAgAAAAhALaDOJL+AAAA4QEAABMA&#10;AAAAAAAAAAAAAAAAAAAAAFtDb250ZW50X1R5cGVzXS54bWxQSwECLQAUAAYACAAAACEAOP0h/9YA&#10;AACUAQAACwAAAAAAAAAAAAAAAAAvAQAAX3JlbHMvLnJlbHNQSwECLQAUAAYACAAAACEAPdskWA4C&#10;AAD3AwAADgAAAAAAAAAAAAAAAAAuAgAAZHJzL2Uyb0RvYy54bWxQSwECLQAUAAYACAAAACEAVUuv&#10;kN4AAAAIAQAADwAAAAAAAAAAAAAAAABoBAAAZHJzL2Rvd25yZXYueG1sUEsFBgAAAAAEAAQA8wAA&#10;AHMFAAAAAA==&#10;" stroked="f">
                <v:textbox>
                  <w:txbxContent>
                    <w:p w14:paraId="0385EDD9" w14:textId="77777777" w:rsidR="00501EAA" w:rsidRDefault="00501EAA" w:rsidP="007A4377">
                      <w:pPr>
                        <w:spacing w:before="120"/>
                        <w:jc w:val="center"/>
                        <w:rPr>
                          <w:rFonts w:ascii="Book Antiqua" w:hAnsi="Book Antiqua"/>
                          <w:b/>
                          <w:sz w:val="28"/>
                        </w:rPr>
                      </w:pPr>
                      <w:r>
                        <w:rPr>
                          <w:rFonts w:ascii="Book Antiqua" w:hAnsi="Book Antiqua"/>
                          <w:b/>
                          <w:sz w:val="28"/>
                        </w:rPr>
                        <w:t>Superior Court of California, County of Sierra</w:t>
                      </w:r>
                    </w:p>
                    <w:p w14:paraId="44025F05" w14:textId="77777777" w:rsidR="00501EAA" w:rsidRDefault="00501EAA" w:rsidP="007A4377">
                      <w:pPr>
                        <w:jc w:val="center"/>
                        <w:rPr>
                          <w:rFonts w:ascii="Book Antiqua" w:hAnsi="Book Antiqua"/>
                          <w:b/>
                          <w:sz w:val="20"/>
                          <w:szCs w:val="20"/>
                        </w:rPr>
                      </w:pPr>
                      <w:r>
                        <w:rPr>
                          <w:rFonts w:ascii="Book Antiqua" w:hAnsi="Book Antiqua"/>
                          <w:b/>
                          <w:sz w:val="20"/>
                          <w:szCs w:val="20"/>
                        </w:rPr>
                        <w:t>100 Courthouse Square, P.O. Box 476, Downieville, CA  95936</w:t>
                      </w:r>
                    </w:p>
                    <w:p w14:paraId="2A041DB5" w14:textId="77777777" w:rsidR="00C56C10" w:rsidRDefault="00C56C10" w:rsidP="007A4377">
                      <w:pPr>
                        <w:jc w:val="center"/>
                        <w:rPr>
                          <w:rFonts w:ascii="Book Antiqua" w:hAnsi="Book Antiqua"/>
                          <w:b/>
                          <w:sz w:val="20"/>
                          <w:szCs w:val="20"/>
                        </w:rPr>
                      </w:pPr>
                      <w:r>
                        <w:rPr>
                          <w:rFonts w:ascii="Book Antiqua" w:hAnsi="Book Antiqua"/>
                          <w:b/>
                          <w:sz w:val="20"/>
                          <w:szCs w:val="20"/>
                        </w:rPr>
                        <w:t xml:space="preserve">Telephone: </w:t>
                      </w:r>
                      <w:r w:rsidR="00501EAA">
                        <w:rPr>
                          <w:rFonts w:ascii="Book Antiqua" w:hAnsi="Book Antiqua"/>
                          <w:b/>
                          <w:sz w:val="20"/>
                          <w:szCs w:val="20"/>
                        </w:rPr>
                        <w:t>530</w:t>
                      </w:r>
                      <w:r>
                        <w:rPr>
                          <w:rFonts w:ascii="Book Antiqua" w:hAnsi="Book Antiqua"/>
                          <w:b/>
                          <w:sz w:val="20"/>
                          <w:szCs w:val="20"/>
                        </w:rPr>
                        <w:t>-</w:t>
                      </w:r>
                      <w:r w:rsidR="00501EAA">
                        <w:rPr>
                          <w:rFonts w:ascii="Book Antiqua" w:hAnsi="Book Antiqua"/>
                          <w:b/>
                          <w:sz w:val="20"/>
                          <w:szCs w:val="20"/>
                        </w:rPr>
                        <w:t>289-3698</w:t>
                      </w:r>
                      <w:r>
                        <w:rPr>
                          <w:rFonts w:ascii="Book Antiqua" w:hAnsi="Book Antiqua"/>
                          <w:b/>
                          <w:sz w:val="20"/>
                          <w:szCs w:val="20"/>
                        </w:rPr>
                        <w:t xml:space="preserve"> </w:t>
                      </w:r>
                      <w:r w:rsidR="00862B5F">
                        <w:rPr>
                          <w:rFonts w:ascii="Book Antiqua" w:hAnsi="Book Antiqua"/>
                          <w:b/>
                          <w:sz w:val="20"/>
                          <w:szCs w:val="20"/>
                        </w:rPr>
                        <w:t xml:space="preserve">  </w:t>
                      </w:r>
                      <w:r w:rsidR="00501EAA">
                        <w:rPr>
                          <w:rFonts w:ascii="Book Antiqua" w:hAnsi="Book Antiqua"/>
                          <w:b/>
                          <w:sz w:val="20"/>
                          <w:szCs w:val="20"/>
                        </w:rPr>
                        <w:t>Fax 530</w:t>
                      </w:r>
                      <w:r>
                        <w:rPr>
                          <w:rFonts w:ascii="Book Antiqua" w:hAnsi="Book Antiqua"/>
                          <w:b/>
                          <w:sz w:val="20"/>
                          <w:szCs w:val="20"/>
                        </w:rPr>
                        <w:t>-</w:t>
                      </w:r>
                      <w:r w:rsidR="00501EAA">
                        <w:rPr>
                          <w:rFonts w:ascii="Book Antiqua" w:hAnsi="Book Antiqua"/>
                          <w:b/>
                          <w:sz w:val="20"/>
                          <w:szCs w:val="20"/>
                        </w:rPr>
                        <w:t>289-0205</w:t>
                      </w:r>
                    </w:p>
                    <w:p w14:paraId="7AF468E4" w14:textId="77777777" w:rsidR="00501EAA" w:rsidRDefault="00C56C10" w:rsidP="007A4377">
                      <w:pPr>
                        <w:jc w:val="center"/>
                        <w:rPr>
                          <w:rFonts w:ascii="Book Antiqua" w:hAnsi="Book Antiqua"/>
                          <w:b/>
                          <w:sz w:val="20"/>
                          <w:szCs w:val="20"/>
                        </w:rPr>
                      </w:pPr>
                      <w:r>
                        <w:rPr>
                          <w:rFonts w:ascii="Book Antiqua" w:hAnsi="Book Antiqua"/>
                          <w:b/>
                          <w:sz w:val="20"/>
                          <w:szCs w:val="20"/>
                        </w:rPr>
                        <w:t xml:space="preserve">Email: </w:t>
                      </w:r>
                      <w:r w:rsidR="00501EAA">
                        <w:rPr>
                          <w:rFonts w:ascii="Book Antiqua" w:hAnsi="Book Antiqua"/>
                          <w:b/>
                          <w:sz w:val="20"/>
                          <w:szCs w:val="20"/>
                        </w:rPr>
                        <w:t>superiorcourt@sierracourt.org</w:t>
                      </w:r>
                    </w:p>
                    <w:p w14:paraId="0D68DF41" w14:textId="77777777" w:rsidR="00501EAA" w:rsidRDefault="00501EAA" w:rsidP="007A4377">
                      <w:pPr>
                        <w:jc w:val="center"/>
                      </w:pPr>
                    </w:p>
                  </w:txbxContent>
                </v:textbox>
                <w10:wrap type="square" anchorx="margin"/>
              </v:shape>
            </w:pict>
          </mc:Fallback>
        </mc:AlternateContent>
      </w:r>
      <w:r w:rsidR="00E25F39">
        <w:rPr>
          <w:noProof/>
        </w:rPr>
        <mc:AlternateContent>
          <mc:Choice Requires="wps">
            <w:drawing>
              <wp:anchor distT="45720" distB="45720" distL="114300" distR="114300" simplePos="0" relativeHeight="251663360" behindDoc="0" locked="0" layoutInCell="1" allowOverlap="1" wp14:anchorId="0FF19F9B" wp14:editId="4384BDAC">
                <wp:simplePos x="0" y="0"/>
                <wp:positionH relativeFrom="margin">
                  <wp:posOffset>4391025</wp:posOffset>
                </wp:positionH>
                <wp:positionV relativeFrom="paragraph">
                  <wp:posOffset>114300</wp:posOffset>
                </wp:positionV>
                <wp:extent cx="2181225" cy="90487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904875"/>
                        </a:xfrm>
                        <a:prstGeom prst="rect">
                          <a:avLst/>
                        </a:prstGeom>
                        <a:solidFill>
                          <a:srgbClr val="FFFFFF"/>
                        </a:solidFill>
                        <a:ln w="9525">
                          <a:noFill/>
                          <a:miter lim="800000"/>
                          <a:headEnd/>
                          <a:tailEnd/>
                        </a:ln>
                      </wps:spPr>
                      <wps:txbx>
                        <w:txbxContent>
                          <w:p w14:paraId="1B05F2E5" w14:textId="77777777" w:rsidR="00E25F39" w:rsidRDefault="00E25F39" w:rsidP="007A4377">
                            <w:pPr>
                              <w:ind w:firstLine="720"/>
                              <w:rPr>
                                <w:rFonts w:ascii="Book Antiqua" w:hAnsi="Book Antiqua"/>
                                <w:b/>
                                <w:sz w:val="20"/>
                                <w:szCs w:val="20"/>
                              </w:rPr>
                            </w:pPr>
                            <w:r w:rsidRPr="00E25F39">
                              <w:rPr>
                                <w:rFonts w:ascii="Book Antiqua" w:hAnsi="Book Antiqua"/>
                                <w:b/>
                                <w:sz w:val="20"/>
                                <w:szCs w:val="20"/>
                              </w:rPr>
                              <w:t>Ann Mendez</w:t>
                            </w:r>
                          </w:p>
                          <w:p w14:paraId="4E43EF1E" w14:textId="77777777" w:rsidR="00E25F39" w:rsidRPr="00E25F39" w:rsidRDefault="00E25F39" w:rsidP="007A4377">
                            <w:pPr>
                              <w:ind w:firstLine="720"/>
                              <w:rPr>
                                <w:rFonts w:ascii="Book Antiqua" w:hAnsi="Book Antiqua"/>
                                <w:b/>
                                <w:sz w:val="20"/>
                                <w:szCs w:val="20"/>
                              </w:rPr>
                            </w:pPr>
                            <w:r w:rsidRPr="00E25F39">
                              <w:rPr>
                                <w:rFonts w:ascii="Book Antiqua" w:hAnsi="Book Antiqua"/>
                                <w:b/>
                                <w:sz w:val="16"/>
                                <w:szCs w:val="16"/>
                              </w:rPr>
                              <w:t>COURT EXECUTIVE OFFICER</w:t>
                            </w:r>
                          </w:p>
                          <w:p w14:paraId="1F392705" w14:textId="77777777" w:rsidR="00E25F39" w:rsidRPr="00E25F39" w:rsidRDefault="00E25F39" w:rsidP="00E25F39">
                            <w:pPr>
                              <w:rPr>
                                <w:rFonts w:ascii="Book Antiqua" w:hAnsi="Book Antiqua"/>
                                <w:b/>
                                <w:sz w:val="16"/>
                                <w:szCs w:val="16"/>
                              </w:rPr>
                            </w:pPr>
                          </w:p>
                          <w:p w14:paraId="6E9AAB7A" w14:textId="77777777" w:rsidR="00E25F39" w:rsidRPr="00E25F39" w:rsidRDefault="00E25F39" w:rsidP="007A4377">
                            <w:pPr>
                              <w:ind w:firstLine="720"/>
                              <w:rPr>
                                <w:rFonts w:ascii="Book Antiqua" w:hAnsi="Book Antiqua"/>
                                <w:b/>
                                <w:sz w:val="20"/>
                                <w:szCs w:val="20"/>
                              </w:rPr>
                            </w:pPr>
                            <w:r w:rsidRPr="00E25F39">
                              <w:rPr>
                                <w:rFonts w:ascii="Book Antiqua" w:hAnsi="Book Antiqua"/>
                                <w:b/>
                                <w:sz w:val="20"/>
                                <w:szCs w:val="20"/>
                              </w:rPr>
                              <w:t>Jason LaChance</w:t>
                            </w:r>
                          </w:p>
                          <w:p w14:paraId="3EB15E28" w14:textId="77777777" w:rsidR="00E25F39" w:rsidRPr="00E25F39" w:rsidRDefault="00E25F39" w:rsidP="007A4377">
                            <w:pPr>
                              <w:ind w:firstLine="720"/>
                              <w:rPr>
                                <w:rFonts w:ascii="Book Antiqua" w:hAnsi="Book Antiqua"/>
                                <w:b/>
                                <w:sz w:val="16"/>
                                <w:szCs w:val="16"/>
                              </w:rPr>
                            </w:pPr>
                            <w:r w:rsidRPr="00E25F39">
                              <w:rPr>
                                <w:rFonts w:ascii="Book Antiqua" w:hAnsi="Book Antiqua"/>
                                <w:b/>
                                <w:sz w:val="16"/>
                                <w:szCs w:val="16"/>
                              </w:rPr>
                              <w:t>COMMISSIONER</w:t>
                            </w:r>
                          </w:p>
                          <w:p w14:paraId="357601AB" w14:textId="77777777" w:rsidR="00E25F39" w:rsidRDefault="00E25F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19F9B" id="_x0000_s1027" type="#_x0000_t202" style="position:absolute;left:0;text-align:left;margin-left:345.75pt;margin-top:9pt;width:171.75pt;height:7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67DgIAAP0DAAAOAAAAZHJzL2Uyb0RvYy54bWysU9uO0zAQfUfiHyy/01zUst2o6WrpUoS0&#10;LEgLH+A4TmNhe4ztNlm+nrGT7RZ4Q/jB8ng8Z2bOHG9uRq3ISTgvwdS0WOSUCMOhleZQ029f92/W&#10;lPjATMsUGFHTJ+Hpzfb1q81gK1FCD6oVjiCI8dVga9qHYKss87wXmvkFWGHQ2YHTLKDpDlnr2IDo&#10;WmVlnr/NBnCtdcCF93h7NznpNuF3neDhc9d5EYiqKdYW0u7S3sQ9225YdXDM9pLPZbB/qEIzaTDp&#10;GeqOBUaOTv4FpSV34KELCw46g66TXKQesJsi/6Obx55ZkXpBcrw90+T/Hyx/OD3aL46E8R2MOMDU&#10;hLf3wL97YmDXM3MQt87B0AvWYuIiUpYN1ldzaKTaVz6CNMMnaHHI7BggAY2d05EV7JMgOg7g6Uy6&#10;GAPheFkW66IsV5Rw9F3ny/XVKqVg1XO0dT58EKBJPNTU4VATOjvd+xCrYdXzk5jMg5LtXiqVDHdo&#10;dsqRE0MB7NOa0X97pgwZMPsK64hRBmJ80oaWAQWqpK7pOo9rkkxk471p05PApJrOWIkyMz2RkYmb&#10;MDYjke3MXWSrgfYJ+XIw6RH/Dx56cD8pGVCLNfU/jswJStRHg5xfF8tlFG8ylqurEg136WkuPcxw&#10;hKppoGQ67kIS/NTYLc6mk4m2l0rmklFjic35P0QRX9rp1cuv3f4CAAD//wMAUEsDBBQABgAIAAAA&#10;IQCZPtyd3gAAAAsBAAAPAAAAZHJzL2Rvd25yZXYueG1sTI/BTsMwEETvSPyDtZW4IGoXSNqGOBUg&#10;gbi29AM2sZtEjddR7Dbp37M90dusZjT7Jt9MrhNnO4TWk4bFXIGwVHnTUq1h//v1tAIRIpLBzpPV&#10;cLEBNsX9XY6Z8SNt7XkXa8ElFDLU0MTYZ1KGqrEOw9z3ltg7+MFh5HOopRlw5HLXyWelUumwJf7Q&#10;YG8/G1sddyen4fAzPibrsfyO++X2Nf3Adln6i9YPs+n9DUS0U/wPwxWf0aFgptKfyATRaUjXi4Sj&#10;bKx40zWgXhJWJatUJSCLXN5uKP4AAAD//wMAUEsBAi0AFAAGAAgAAAAhALaDOJL+AAAA4QEAABMA&#10;AAAAAAAAAAAAAAAAAAAAAFtDb250ZW50X1R5cGVzXS54bWxQSwECLQAUAAYACAAAACEAOP0h/9YA&#10;AACUAQAACwAAAAAAAAAAAAAAAAAvAQAAX3JlbHMvLnJlbHNQSwECLQAUAAYACAAAACEA5zLuuw4C&#10;AAD9AwAADgAAAAAAAAAAAAAAAAAuAgAAZHJzL2Uyb0RvYy54bWxQSwECLQAUAAYACAAAACEAmT7c&#10;nd4AAAALAQAADwAAAAAAAAAAAAAAAABoBAAAZHJzL2Rvd25yZXYueG1sUEsFBgAAAAAEAAQA8wAA&#10;AHMFAAAAAA==&#10;" stroked="f">
                <v:textbox>
                  <w:txbxContent>
                    <w:p w14:paraId="1B05F2E5" w14:textId="77777777" w:rsidR="00E25F39" w:rsidRDefault="00E25F39" w:rsidP="007A4377">
                      <w:pPr>
                        <w:ind w:firstLine="720"/>
                        <w:rPr>
                          <w:rFonts w:ascii="Book Antiqua" w:hAnsi="Book Antiqua"/>
                          <w:b/>
                          <w:sz w:val="20"/>
                          <w:szCs w:val="20"/>
                        </w:rPr>
                      </w:pPr>
                      <w:r w:rsidRPr="00E25F39">
                        <w:rPr>
                          <w:rFonts w:ascii="Book Antiqua" w:hAnsi="Book Antiqua"/>
                          <w:b/>
                          <w:sz w:val="20"/>
                          <w:szCs w:val="20"/>
                        </w:rPr>
                        <w:t>Ann Mendez</w:t>
                      </w:r>
                    </w:p>
                    <w:p w14:paraId="4E43EF1E" w14:textId="77777777" w:rsidR="00E25F39" w:rsidRPr="00E25F39" w:rsidRDefault="00E25F39" w:rsidP="007A4377">
                      <w:pPr>
                        <w:ind w:firstLine="720"/>
                        <w:rPr>
                          <w:rFonts w:ascii="Book Antiqua" w:hAnsi="Book Antiqua"/>
                          <w:b/>
                          <w:sz w:val="20"/>
                          <w:szCs w:val="20"/>
                        </w:rPr>
                      </w:pPr>
                      <w:r w:rsidRPr="00E25F39">
                        <w:rPr>
                          <w:rFonts w:ascii="Book Antiqua" w:hAnsi="Book Antiqua"/>
                          <w:b/>
                          <w:sz w:val="16"/>
                          <w:szCs w:val="16"/>
                        </w:rPr>
                        <w:t>COURT EXECUTIVE OFFICER</w:t>
                      </w:r>
                    </w:p>
                    <w:p w14:paraId="1F392705" w14:textId="77777777" w:rsidR="00E25F39" w:rsidRPr="00E25F39" w:rsidRDefault="00E25F39" w:rsidP="00E25F39">
                      <w:pPr>
                        <w:rPr>
                          <w:rFonts w:ascii="Book Antiqua" w:hAnsi="Book Antiqua"/>
                          <w:b/>
                          <w:sz w:val="16"/>
                          <w:szCs w:val="16"/>
                        </w:rPr>
                      </w:pPr>
                    </w:p>
                    <w:p w14:paraId="6E9AAB7A" w14:textId="77777777" w:rsidR="00E25F39" w:rsidRPr="00E25F39" w:rsidRDefault="00E25F39" w:rsidP="007A4377">
                      <w:pPr>
                        <w:ind w:firstLine="720"/>
                        <w:rPr>
                          <w:rFonts w:ascii="Book Antiqua" w:hAnsi="Book Antiqua"/>
                          <w:b/>
                          <w:sz w:val="20"/>
                          <w:szCs w:val="20"/>
                        </w:rPr>
                      </w:pPr>
                      <w:r w:rsidRPr="00E25F39">
                        <w:rPr>
                          <w:rFonts w:ascii="Book Antiqua" w:hAnsi="Book Antiqua"/>
                          <w:b/>
                          <w:sz w:val="20"/>
                          <w:szCs w:val="20"/>
                        </w:rPr>
                        <w:t>Jason LaChance</w:t>
                      </w:r>
                    </w:p>
                    <w:p w14:paraId="3EB15E28" w14:textId="77777777" w:rsidR="00E25F39" w:rsidRPr="00E25F39" w:rsidRDefault="00E25F39" w:rsidP="007A4377">
                      <w:pPr>
                        <w:ind w:firstLine="720"/>
                        <w:rPr>
                          <w:rFonts w:ascii="Book Antiqua" w:hAnsi="Book Antiqua"/>
                          <w:b/>
                          <w:sz w:val="16"/>
                          <w:szCs w:val="16"/>
                        </w:rPr>
                      </w:pPr>
                      <w:r w:rsidRPr="00E25F39">
                        <w:rPr>
                          <w:rFonts w:ascii="Book Antiqua" w:hAnsi="Book Antiqua"/>
                          <w:b/>
                          <w:sz w:val="16"/>
                          <w:szCs w:val="16"/>
                        </w:rPr>
                        <w:t>COMMISSIONER</w:t>
                      </w:r>
                    </w:p>
                    <w:p w14:paraId="357601AB" w14:textId="77777777" w:rsidR="00E25F39" w:rsidRDefault="00E25F39"/>
                  </w:txbxContent>
                </v:textbox>
                <w10:wrap type="square" anchorx="margin"/>
              </v:shape>
            </w:pict>
          </mc:Fallback>
        </mc:AlternateContent>
      </w:r>
      <w:r w:rsidR="00E25F39" w:rsidRPr="00E25F39">
        <w:rPr>
          <w:rFonts w:ascii="Book Antiqua" w:hAnsi="Book Antiqua"/>
          <w:b/>
          <w:noProof/>
          <w:sz w:val="20"/>
          <w:szCs w:val="20"/>
        </w:rPr>
        <mc:AlternateContent>
          <mc:Choice Requires="wps">
            <w:drawing>
              <wp:anchor distT="45720" distB="45720" distL="114300" distR="114300" simplePos="0" relativeHeight="251661312" behindDoc="0" locked="0" layoutInCell="1" allowOverlap="1" wp14:anchorId="566D581A" wp14:editId="3BD9C54C">
                <wp:simplePos x="0" y="0"/>
                <wp:positionH relativeFrom="column">
                  <wp:posOffset>-352425</wp:posOffset>
                </wp:positionH>
                <wp:positionV relativeFrom="paragraph">
                  <wp:posOffset>95250</wp:posOffset>
                </wp:positionV>
                <wp:extent cx="1847850" cy="10477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047750"/>
                        </a:xfrm>
                        <a:prstGeom prst="rect">
                          <a:avLst/>
                        </a:prstGeom>
                        <a:solidFill>
                          <a:srgbClr val="FFFFFF"/>
                        </a:solidFill>
                        <a:ln w="9525">
                          <a:noFill/>
                          <a:miter lim="800000"/>
                          <a:headEnd/>
                          <a:tailEnd/>
                        </a:ln>
                      </wps:spPr>
                      <wps:txbx>
                        <w:txbxContent>
                          <w:p w14:paraId="04409BA8" w14:textId="77777777" w:rsidR="00E25F39" w:rsidRDefault="00E25F39">
                            <w:pPr>
                              <w:rPr>
                                <w:rFonts w:ascii="Book Antiqua" w:hAnsi="Book Antiqua"/>
                                <w:b/>
                                <w:sz w:val="20"/>
                                <w:szCs w:val="20"/>
                              </w:rPr>
                            </w:pPr>
                            <w:r w:rsidRPr="00E25F39">
                              <w:rPr>
                                <w:rFonts w:ascii="Book Antiqua" w:hAnsi="Book Antiqua"/>
                                <w:b/>
                                <w:sz w:val="20"/>
                                <w:szCs w:val="20"/>
                              </w:rPr>
                              <w:t>Charles H. Ervin</w:t>
                            </w:r>
                          </w:p>
                          <w:p w14:paraId="3DA03461" w14:textId="77777777" w:rsidR="00E25F39" w:rsidRDefault="00E25F39">
                            <w:pPr>
                              <w:rPr>
                                <w:rFonts w:ascii="Book Antiqua" w:hAnsi="Book Antiqua"/>
                                <w:b/>
                                <w:sz w:val="16"/>
                                <w:szCs w:val="16"/>
                              </w:rPr>
                            </w:pPr>
                            <w:r w:rsidRPr="00E25F39">
                              <w:rPr>
                                <w:rFonts w:ascii="Book Antiqua" w:hAnsi="Book Antiqua"/>
                                <w:b/>
                                <w:sz w:val="16"/>
                                <w:szCs w:val="16"/>
                              </w:rPr>
                              <w:t>PRESIDING JUDGE</w:t>
                            </w:r>
                          </w:p>
                          <w:p w14:paraId="4606377E" w14:textId="77777777" w:rsidR="00E25F39" w:rsidRDefault="00E25F39">
                            <w:pPr>
                              <w:rPr>
                                <w:rFonts w:ascii="Book Antiqua" w:hAnsi="Book Antiqua"/>
                                <w:b/>
                                <w:sz w:val="16"/>
                                <w:szCs w:val="16"/>
                              </w:rPr>
                            </w:pPr>
                          </w:p>
                          <w:p w14:paraId="45F21652" w14:textId="170BDB6A" w:rsidR="00E25F39" w:rsidRPr="003C1B95" w:rsidRDefault="00E25F39">
                            <w:pPr>
                              <w:rPr>
                                <w:rFonts w:ascii="Book Antiqua" w:hAnsi="Book Antiqua"/>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D581A" id="_x0000_s1028" type="#_x0000_t202" style="position:absolute;left:0;text-align:left;margin-left:-27.75pt;margin-top:7.5pt;width:145.5pt;height: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9XeDwIAAP4DAAAOAAAAZHJzL2Uyb0RvYy54bWysU1GP0zAMfkfiP0R5Z92mje2qdadjxxDS&#10;cSAd/IA0TdeINA5Otnb8epy0txvwhuhDFNf2Z/vzl81t3xp2Uug12ILPJlPOlJVQaXso+Lev+zdr&#10;znwQthIGrCr4WXl+u339atO5XM2hAVMpZARifd65gjchuDzLvGxUK/wEnLLkrAFbEcjEQ1ah6Ai9&#10;Ndl8On2bdYCVQ5DKe/p7Pzj5NuHXtZLhc117FZgpOPUW0onpLOOZbTciP6BwjZZjG+IfumiFtlT0&#10;AnUvgmBH1H9BtVoieKjDREKbQV1rqdIMNM1s+sc0T41wKs1C5Hh3ocn/P1j5eHpyX5CF/h30tMA0&#10;hHcPIL97ZmHXCHtQd4jQNUpUVHgWKcs65/MxNVLtcx9Byu4TVLRkcQyQgPoa28gKzckInRZwvpCu&#10;+sBkLLlerNZLcknyzaaL1YqMWEPkz+kOffigoGXxUnCkrSZ4cXrwYQh9DonVPBhd7bUxycBDuTPI&#10;ToIUsE/fiP5bmLGsK/jNcr5MyBZifhJHqwMp1Oi24Otp/AbNRDre2yqFBKHNcKemjR35iZQM5IS+&#10;7JmuCj6PuZGuEqozEYYwCJIeEF0awJ+cdSTGgvsfR4GKM/PREuk3s8UiqjcZi+VqTgZee8prj7CS&#10;oAoeOBuuu5AUH+mwcEfLqXWi7aWTsWUSWSJ+fBBRxdd2inp5tttfAAAA//8DAFBLAwQUAAYACAAA&#10;ACEAKFy2wd0AAAAKAQAADwAAAGRycy9kb3ducmV2LnhtbEyPwU7DMBBE70j8g7VIXFBrU3BbQpwK&#10;kEBcW/oBm9hNIuJ1FLtN+vdsT/S4M0+zM/lm8p04uSG2gQw8zhUIR1WwLdUG9j+fszWImJAsdoGc&#10;gbOLsClub3LMbBhp6067VAsOoZihgSalPpMyVo3zGOehd8TeIQweE59DLe2AI4f7Ti6UWkqPLfGH&#10;Bnv30bjqd3f0Bg7f44N+GcuvtF9tn5fv2K7KcDbm/m56ewWR3JT+YbjU5+pQcKcyHMlG0RmYaa0Z&#10;ZUPzJgYWTxehZGGtFMgil9cTij8AAAD//wMAUEsBAi0AFAAGAAgAAAAhALaDOJL+AAAA4QEAABMA&#10;AAAAAAAAAAAAAAAAAAAAAFtDb250ZW50X1R5cGVzXS54bWxQSwECLQAUAAYACAAAACEAOP0h/9YA&#10;AACUAQAACwAAAAAAAAAAAAAAAAAvAQAAX3JlbHMvLnJlbHNQSwECLQAUAAYACAAAACEAMivV3g8C&#10;AAD+AwAADgAAAAAAAAAAAAAAAAAuAgAAZHJzL2Uyb0RvYy54bWxQSwECLQAUAAYACAAAACEAKFy2&#10;wd0AAAAKAQAADwAAAAAAAAAAAAAAAABpBAAAZHJzL2Rvd25yZXYueG1sUEsFBgAAAAAEAAQA8wAA&#10;AHMFAAAAAA==&#10;" stroked="f">
                <v:textbox>
                  <w:txbxContent>
                    <w:p w14:paraId="04409BA8" w14:textId="77777777" w:rsidR="00E25F39" w:rsidRDefault="00E25F39">
                      <w:pPr>
                        <w:rPr>
                          <w:rFonts w:ascii="Book Antiqua" w:hAnsi="Book Antiqua"/>
                          <w:b/>
                          <w:sz w:val="20"/>
                          <w:szCs w:val="20"/>
                        </w:rPr>
                      </w:pPr>
                      <w:r w:rsidRPr="00E25F39">
                        <w:rPr>
                          <w:rFonts w:ascii="Book Antiqua" w:hAnsi="Book Antiqua"/>
                          <w:b/>
                          <w:sz w:val="20"/>
                          <w:szCs w:val="20"/>
                        </w:rPr>
                        <w:t>Charles H. Ervin</w:t>
                      </w:r>
                    </w:p>
                    <w:p w14:paraId="3DA03461" w14:textId="77777777" w:rsidR="00E25F39" w:rsidRDefault="00E25F39">
                      <w:pPr>
                        <w:rPr>
                          <w:rFonts w:ascii="Book Antiqua" w:hAnsi="Book Antiqua"/>
                          <w:b/>
                          <w:sz w:val="16"/>
                          <w:szCs w:val="16"/>
                        </w:rPr>
                      </w:pPr>
                      <w:r w:rsidRPr="00E25F39">
                        <w:rPr>
                          <w:rFonts w:ascii="Book Antiqua" w:hAnsi="Book Antiqua"/>
                          <w:b/>
                          <w:sz w:val="16"/>
                          <w:szCs w:val="16"/>
                        </w:rPr>
                        <w:t>PRESIDING JUDGE</w:t>
                      </w:r>
                    </w:p>
                    <w:p w14:paraId="4606377E" w14:textId="77777777" w:rsidR="00E25F39" w:rsidRDefault="00E25F39">
                      <w:pPr>
                        <w:rPr>
                          <w:rFonts w:ascii="Book Antiqua" w:hAnsi="Book Antiqua"/>
                          <w:b/>
                          <w:sz w:val="16"/>
                          <w:szCs w:val="16"/>
                        </w:rPr>
                      </w:pPr>
                    </w:p>
                    <w:p w14:paraId="45F21652" w14:textId="170BDB6A" w:rsidR="00E25F39" w:rsidRPr="003C1B95" w:rsidRDefault="00E25F39">
                      <w:pPr>
                        <w:rPr>
                          <w:rFonts w:ascii="Book Antiqua" w:hAnsi="Book Antiqua"/>
                          <w:b/>
                          <w:sz w:val="20"/>
                          <w:szCs w:val="20"/>
                        </w:rPr>
                      </w:pPr>
                    </w:p>
                  </w:txbxContent>
                </v:textbox>
                <w10:wrap type="square"/>
              </v:shape>
            </w:pict>
          </mc:Fallback>
        </mc:AlternateContent>
      </w:r>
      <w:r w:rsidRPr="00BF6191">
        <w:rPr>
          <w:noProof/>
        </w:rPr>
        <w:drawing>
          <wp:inline distT="0" distB="0" distL="0" distR="0" wp14:anchorId="2C72C502" wp14:editId="49FCB3BE">
            <wp:extent cx="904875" cy="914400"/>
            <wp:effectExtent l="0" t="0" r="9525" b="0"/>
            <wp:docPr id="2" name="Picture 2"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state.com/states/symb/seals/images/seal_cal.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14:paraId="14C83CC5" w14:textId="77777777" w:rsidR="00E25F39" w:rsidRDefault="00E25F39" w:rsidP="00E25F39">
      <w:pPr>
        <w:rPr>
          <w:rFonts w:ascii="Book Antiqua" w:hAnsi="Book Antiqua"/>
          <w:b/>
          <w:sz w:val="20"/>
          <w:szCs w:val="20"/>
        </w:rPr>
      </w:pP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p>
    <w:p w14:paraId="60D00C89" w14:textId="77777777" w:rsidR="00E25F39" w:rsidRDefault="00E25F39" w:rsidP="00E25F39">
      <w:pPr>
        <w:rPr>
          <w:rFonts w:ascii="Book Antiqua" w:hAnsi="Book Antiqua"/>
          <w:b/>
          <w:sz w:val="20"/>
          <w:szCs w:val="20"/>
        </w:rPr>
      </w:pPr>
    </w:p>
    <w:p w14:paraId="287DBBBD" w14:textId="77777777" w:rsidR="00E25F39" w:rsidRDefault="00E25F39" w:rsidP="00E25F39">
      <w:pPr>
        <w:rPr>
          <w:rFonts w:ascii="Book Antiqua" w:hAnsi="Book Antiqua"/>
          <w:b/>
          <w:sz w:val="20"/>
          <w:szCs w:val="20"/>
        </w:rPr>
      </w:pPr>
    </w:p>
    <w:p w14:paraId="7A97FE93" w14:textId="77777777" w:rsidR="00E25F39" w:rsidRDefault="00E25F39" w:rsidP="00E25F39">
      <w:pPr>
        <w:rPr>
          <w:rFonts w:ascii="Book Antiqua" w:hAnsi="Book Antiqua"/>
          <w:b/>
          <w:sz w:val="20"/>
          <w:szCs w:val="20"/>
        </w:rPr>
      </w:pPr>
    </w:p>
    <w:p w14:paraId="340E4118" w14:textId="77777777" w:rsidR="00E25F39" w:rsidRDefault="00E25F39" w:rsidP="00E25F39">
      <w:pPr>
        <w:rPr>
          <w:rFonts w:ascii="Book Antiqua" w:hAnsi="Book Antiqua"/>
          <w:b/>
          <w:sz w:val="20"/>
          <w:szCs w:val="20"/>
        </w:rPr>
      </w:pPr>
    </w:p>
    <w:p w14:paraId="21E3FA94" w14:textId="77777777" w:rsidR="00E25F39" w:rsidRDefault="00E25F39" w:rsidP="00E25F39"/>
    <w:p w14:paraId="4210D6D5" w14:textId="77777777" w:rsidR="00AB2C5E" w:rsidRDefault="00AB2C5E" w:rsidP="00E25F39"/>
    <w:p w14:paraId="1B0E85C5" w14:textId="77777777" w:rsidR="00AB2C5E" w:rsidRDefault="00AB2C5E" w:rsidP="00E25F39"/>
    <w:p w14:paraId="172E889F" w14:textId="77777777" w:rsidR="00F364AB" w:rsidRDefault="00F364AB" w:rsidP="007A4377">
      <w:pPr>
        <w:rPr>
          <w:rFonts w:ascii="Book Antiqua" w:hAnsi="Book Antiqua"/>
          <w:b/>
          <w:sz w:val="16"/>
          <w:szCs w:val="16"/>
        </w:rPr>
      </w:pPr>
    </w:p>
    <w:p w14:paraId="6F3BFC1F" w14:textId="77777777" w:rsidR="008D4F21" w:rsidRDefault="008D4F21" w:rsidP="007A4377">
      <w:pPr>
        <w:rPr>
          <w:rFonts w:ascii="Book Antiqua" w:hAnsi="Book Antiqua"/>
          <w:b/>
          <w:sz w:val="16"/>
          <w:szCs w:val="16"/>
        </w:rPr>
      </w:pPr>
    </w:p>
    <w:p w14:paraId="571D0FDB" w14:textId="77777777" w:rsidR="00342E77" w:rsidRDefault="00342E77" w:rsidP="007A4377">
      <w:pPr>
        <w:rPr>
          <w:rFonts w:cstheme="minorHAnsi"/>
          <w:bCs/>
          <w:sz w:val="24"/>
          <w:szCs w:val="24"/>
        </w:rPr>
      </w:pPr>
    </w:p>
    <w:p w14:paraId="3F59257D" w14:textId="10F629CA" w:rsidR="00342E77" w:rsidRPr="00342E77" w:rsidRDefault="00342E77" w:rsidP="007A4377">
      <w:pPr>
        <w:rPr>
          <w:rFonts w:cstheme="minorHAnsi"/>
          <w:bCs/>
          <w:sz w:val="24"/>
          <w:szCs w:val="24"/>
        </w:rPr>
      </w:pPr>
      <w:r w:rsidRPr="00342E77">
        <w:rPr>
          <w:rFonts w:cstheme="minorHAnsi"/>
          <w:bCs/>
          <w:sz w:val="24"/>
          <w:szCs w:val="24"/>
        </w:rPr>
        <w:t>Press Release – October 18, 2024</w:t>
      </w:r>
    </w:p>
    <w:p w14:paraId="078AB56E" w14:textId="77777777" w:rsidR="00342E77" w:rsidRPr="00342E77" w:rsidRDefault="00342E77" w:rsidP="007A4377">
      <w:pPr>
        <w:rPr>
          <w:rFonts w:cstheme="minorHAnsi"/>
          <w:bCs/>
          <w:sz w:val="24"/>
          <w:szCs w:val="24"/>
        </w:rPr>
      </w:pPr>
    </w:p>
    <w:p w14:paraId="75FA02EC" w14:textId="77777777" w:rsidR="00342E77" w:rsidRDefault="00342E77" w:rsidP="00342E77">
      <w:pPr>
        <w:rPr>
          <w:rFonts w:cstheme="minorHAnsi"/>
          <w:bCs/>
          <w:sz w:val="24"/>
          <w:szCs w:val="24"/>
        </w:rPr>
      </w:pPr>
      <w:r w:rsidRPr="00342E77">
        <w:rPr>
          <w:rFonts w:cstheme="minorHAnsi"/>
          <w:bCs/>
          <w:sz w:val="24"/>
          <w:szCs w:val="24"/>
        </w:rPr>
        <w:t xml:space="preserve">Sierra County Superior Court is pleased to announce the upcoming transition of Commissioner John "Jason" LaChance to serve as Superior Court Judge. Commissioner LaChance was elected on March 5, 2024, and will officially be sworn in on Monday, January 6, 2025, at 11:00 am. The swearing-in ceremony will be held in the courtroom at Sierra County Superior Court in </w:t>
      </w:r>
      <w:proofErr w:type="spellStart"/>
      <w:r w:rsidRPr="00342E77">
        <w:rPr>
          <w:rFonts w:cstheme="minorHAnsi"/>
          <w:bCs/>
          <w:sz w:val="24"/>
          <w:szCs w:val="24"/>
        </w:rPr>
        <w:t>Downieville</w:t>
      </w:r>
      <w:proofErr w:type="spellEnd"/>
      <w:r w:rsidRPr="00342E77">
        <w:rPr>
          <w:rFonts w:cstheme="minorHAnsi"/>
          <w:bCs/>
          <w:sz w:val="24"/>
          <w:szCs w:val="24"/>
        </w:rPr>
        <w:t xml:space="preserve">, with colleagues, family and the public in attendance. </w:t>
      </w:r>
    </w:p>
    <w:p w14:paraId="2E96DBB4" w14:textId="77777777" w:rsidR="00342E77" w:rsidRPr="00342E77" w:rsidRDefault="00342E77" w:rsidP="00342E77">
      <w:pPr>
        <w:rPr>
          <w:rFonts w:cstheme="minorHAnsi"/>
          <w:bCs/>
          <w:sz w:val="24"/>
          <w:szCs w:val="24"/>
        </w:rPr>
      </w:pPr>
    </w:p>
    <w:p w14:paraId="134F0B34" w14:textId="77777777" w:rsidR="00342E77" w:rsidRDefault="00342E77" w:rsidP="00342E77">
      <w:pPr>
        <w:rPr>
          <w:rFonts w:cstheme="minorHAnsi"/>
          <w:bCs/>
          <w:sz w:val="24"/>
          <w:szCs w:val="24"/>
        </w:rPr>
      </w:pPr>
      <w:r w:rsidRPr="00342E77">
        <w:rPr>
          <w:rFonts w:cstheme="minorHAnsi"/>
          <w:bCs/>
          <w:sz w:val="24"/>
          <w:szCs w:val="24"/>
        </w:rPr>
        <w:t>Commissioner LaChance has a distinguished background in the areas of family law, probate and estate planning, real property litigation, landlord/tenant counsel and residential real estate transactions. His extensive legal experience and dedication to justice have been demonstrated through his service as commissioner for both Nevada and Sierra County Superior Courts.</w:t>
      </w:r>
      <w:bookmarkStart w:id="0" w:name="_Hlk179379926"/>
    </w:p>
    <w:p w14:paraId="38C71CB6" w14:textId="77777777" w:rsidR="00342E77" w:rsidRPr="00342E77" w:rsidRDefault="00342E77" w:rsidP="00342E77">
      <w:pPr>
        <w:rPr>
          <w:rFonts w:cstheme="minorHAnsi"/>
          <w:bCs/>
          <w:sz w:val="24"/>
          <w:szCs w:val="24"/>
        </w:rPr>
      </w:pPr>
    </w:p>
    <w:p w14:paraId="5A6D79EB" w14:textId="77777777" w:rsidR="00342E77" w:rsidRDefault="00342E77" w:rsidP="00342E77">
      <w:pPr>
        <w:rPr>
          <w:rFonts w:cstheme="minorHAnsi"/>
          <w:bCs/>
          <w:sz w:val="24"/>
          <w:szCs w:val="24"/>
        </w:rPr>
      </w:pPr>
      <w:r w:rsidRPr="00342E77">
        <w:rPr>
          <w:rFonts w:cstheme="minorHAnsi"/>
          <w:bCs/>
          <w:sz w:val="24"/>
          <w:szCs w:val="24"/>
        </w:rPr>
        <w:t>The upcoming swearing-in ceremony will celebrate his transition to the role of Judge, marking a new chapter in his commitment to upholding the rule of law. The ceremony will be open to the public, and members of the community are invited to join.</w:t>
      </w:r>
    </w:p>
    <w:p w14:paraId="66DB369A" w14:textId="77777777" w:rsidR="00342E77" w:rsidRPr="00342E77" w:rsidRDefault="00342E77" w:rsidP="00342E77">
      <w:pPr>
        <w:rPr>
          <w:rFonts w:cstheme="minorHAnsi"/>
          <w:bCs/>
          <w:sz w:val="24"/>
          <w:szCs w:val="24"/>
        </w:rPr>
      </w:pPr>
    </w:p>
    <w:bookmarkEnd w:id="0"/>
    <w:p w14:paraId="34EB16C5" w14:textId="77777777" w:rsidR="00342E77" w:rsidRPr="00342E77" w:rsidRDefault="00342E77" w:rsidP="00342E77">
      <w:pPr>
        <w:rPr>
          <w:rFonts w:cstheme="minorHAnsi"/>
          <w:bCs/>
          <w:sz w:val="24"/>
          <w:szCs w:val="24"/>
        </w:rPr>
      </w:pPr>
      <w:r w:rsidRPr="00342E77">
        <w:rPr>
          <w:rFonts w:cstheme="minorHAnsi"/>
          <w:bCs/>
          <w:sz w:val="24"/>
          <w:szCs w:val="24"/>
        </w:rPr>
        <w:t>For more information, please contact the court office at 530-289-3698.</w:t>
      </w:r>
    </w:p>
    <w:p w14:paraId="2AECAB53" w14:textId="77777777" w:rsidR="00342E77" w:rsidRPr="00342E77" w:rsidRDefault="00342E77" w:rsidP="007A4377">
      <w:pPr>
        <w:rPr>
          <w:rFonts w:ascii="Book Antiqua" w:hAnsi="Book Antiqua"/>
          <w:bCs/>
          <w:sz w:val="24"/>
          <w:szCs w:val="24"/>
        </w:rPr>
      </w:pPr>
    </w:p>
    <w:p w14:paraId="3255921D" w14:textId="77777777" w:rsidR="008D4F21" w:rsidRDefault="008D4F21" w:rsidP="007A4377">
      <w:pPr>
        <w:rPr>
          <w:rFonts w:ascii="Book Antiqua" w:hAnsi="Book Antiqua"/>
          <w:b/>
          <w:sz w:val="16"/>
          <w:szCs w:val="16"/>
        </w:rPr>
      </w:pPr>
    </w:p>
    <w:p w14:paraId="270D96CC" w14:textId="77777777" w:rsidR="008D4F21" w:rsidRDefault="008D4F21" w:rsidP="008D4F21">
      <w:pPr>
        <w:pStyle w:val="EnvelopeReturn"/>
        <w:rPr>
          <w:noProof/>
          <w:sz w:val="24"/>
        </w:rPr>
      </w:pPr>
    </w:p>
    <w:p w14:paraId="4F5ECC93" w14:textId="77777777" w:rsidR="008D4F21" w:rsidRPr="004D39B1" w:rsidRDefault="008D4F21" w:rsidP="008D4F21">
      <w:pPr>
        <w:rPr>
          <w:rFonts w:ascii="Book Antiqua" w:hAnsi="Book Antiqua"/>
          <w:b/>
          <w:sz w:val="16"/>
          <w:szCs w:val="16"/>
        </w:rPr>
      </w:pPr>
    </w:p>
    <w:p w14:paraId="02DB13A6" w14:textId="77777777" w:rsidR="008D4F21" w:rsidRDefault="008D4F21" w:rsidP="008D4F21">
      <w:pPr>
        <w:rPr>
          <w:rFonts w:ascii="Arial" w:hAnsi="Arial"/>
          <w:sz w:val="24"/>
        </w:rPr>
      </w:pPr>
    </w:p>
    <w:p w14:paraId="298D7E87" w14:textId="77777777" w:rsidR="008D4F21" w:rsidRDefault="008D4F21" w:rsidP="008D4F21">
      <w:pPr>
        <w:rPr>
          <w:rFonts w:ascii="Arial" w:hAnsi="Arial"/>
          <w:sz w:val="24"/>
        </w:rPr>
      </w:pPr>
    </w:p>
    <w:p w14:paraId="343BD5DD" w14:textId="77777777" w:rsidR="008D4F21" w:rsidRDefault="008D4F21" w:rsidP="008D4F21">
      <w:pPr>
        <w:rPr>
          <w:rFonts w:ascii="Arial" w:hAnsi="Arial"/>
          <w:sz w:val="24"/>
        </w:rPr>
      </w:pPr>
    </w:p>
    <w:p w14:paraId="76886170" w14:textId="77777777" w:rsidR="008D4F21" w:rsidRPr="007A4377" w:rsidRDefault="008D4F21" w:rsidP="007A4377">
      <w:pPr>
        <w:rPr>
          <w:rFonts w:ascii="Book Antiqua" w:hAnsi="Book Antiqua"/>
          <w:b/>
          <w:sz w:val="16"/>
          <w:szCs w:val="16"/>
        </w:rPr>
      </w:pPr>
    </w:p>
    <w:sectPr w:rsidR="008D4F21" w:rsidRPr="007A4377" w:rsidSect="00C56C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BE1CB" w14:textId="77777777" w:rsidR="00CC0DD6" w:rsidRDefault="00CC0DD6" w:rsidP="00501EAA">
      <w:r>
        <w:separator/>
      </w:r>
    </w:p>
  </w:endnote>
  <w:endnote w:type="continuationSeparator" w:id="0">
    <w:p w14:paraId="02F336F7" w14:textId="77777777" w:rsidR="00CC0DD6" w:rsidRDefault="00CC0DD6" w:rsidP="0050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86DF1" w14:textId="77777777" w:rsidR="00CC0DD6" w:rsidRDefault="00CC0DD6" w:rsidP="00501EAA">
      <w:r>
        <w:separator/>
      </w:r>
    </w:p>
  </w:footnote>
  <w:footnote w:type="continuationSeparator" w:id="0">
    <w:p w14:paraId="27D51F3E" w14:textId="77777777" w:rsidR="00CC0DD6" w:rsidRDefault="00CC0DD6" w:rsidP="00501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EAA"/>
    <w:rsid w:val="00143C94"/>
    <w:rsid w:val="00203C6F"/>
    <w:rsid w:val="00313E2E"/>
    <w:rsid w:val="00342E77"/>
    <w:rsid w:val="003B3135"/>
    <w:rsid w:val="003C1B95"/>
    <w:rsid w:val="003D77B7"/>
    <w:rsid w:val="00404E5B"/>
    <w:rsid w:val="004B47E1"/>
    <w:rsid w:val="00501EAA"/>
    <w:rsid w:val="005026DA"/>
    <w:rsid w:val="00537339"/>
    <w:rsid w:val="005B3296"/>
    <w:rsid w:val="005E5DC2"/>
    <w:rsid w:val="005F496C"/>
    <w:rsid w:val="00735753"/>
    <w:rsid w:val="00771478"/>
    <w:rsid w:val="007A4377"/>
    <w:rsid w:val="008347D1"/>
    <w:rsid w:val="00862B5F"/>
    <w:rsid w:val="008D4F21"/>
    <w:rsid w:val="00946140"/>
    <w:rsid w:val="009D76BB"/>
    <w:rsid w:val="009E4957"/>
    <w:rsid w:val="00A96EF9"/>
    <w:rsid w:val="00AB2C5E"/>
    <w:rsid w:val="00C56C10"/>
    <w:rsid w:val="00CC0DD6"/>
    <w:rsid w:val="00DD37AD"/>
    <w:rsid w:val="00DE0803"/>
    <w:rsid w:val="00E25F39"/>
    <w:rsid w:val="00E639AF"/>
    <w:rsid w:val="00E737DE"/>
    <w:rsid w:val="00EA2A87"/>
    <w:rsid w:val="00F364AB"/>
    <w:rsid w:val="00F42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046945"/>
  <w15:chartTrackingRefBased/>
  <w15:docId w15:val="{A7EBB7E4-9295-4412-A110-03E605BD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EAA"/>
    <w:pPr>
      <w:tabs>
        <w:tab w:val="center" w:pos="4680"/>
        <w:tab w:val="right" w:pos="9360"/>
      </w:tabs>
    </w:pPr>
  </w:style>
  <w:style w:type="character" w:customStyle="1" w:styleId="HeaderChar">
    <w:name w:val="Header Char"/>
    <w:basedOn w:val="DefaultParagraphFont"/>
    <w:link w:val="Header"/>
    <w:uiPriority w:val="99"/>
    <w:rsid w:val="00501EAA"/>
  </w:style>
  <w:style w:type="paragraph" w:styleId="Footer">
    <w:name w:val="footer"/>
    <w:basedOn w:val="Normal"/>
    <w:link w:val="FooterChar"/>
    <w:uiPriority w:val="99"/>
    <w:unhideWhenUsed/>
    <w:rsid w:val="00501EAA"/>
    <w:pPr>
      <w:tabs>
        <w:tab w:val="center" w:pos="4680"/>
        <w:tab w:val="right" w:pos="9360"/>
      </w:tabs>
    </w:pPr>
  </w:style>
  <w:style w:type="character" w:customStyle="1" w:styleId="FooterChar">
    <w:name w:val="Footer Char"/>
    <w:basedOn w:val="DefaultParagraphFont"/>
    <w:link w:val="Footer"/>
    <w:uiPriority w:val="99"/>
    <w:rsid w:val="00501EAA"/>
  </w:style>
  <w:style w:type="character" w:styleId="Hyperlink">
    <w:name w:val="Hyperlink"/>
    <w:basedOn w:val="DefaultParagraphFont"/>
    <w:uiPriority w:val="99"/>
    <w:unhideWhenUsed/>
    <w:rsid w:val="00E639AF"/>
    <w:rPr>
      <w:color w:val="0563C1" w:themeColor="hyperlink"/>
      <w:u w:val="single"/>
    </w:rPr>
  </w:style>
  <w:style w:type="paragraph" w:styleId="BalloonText">
    <w:name w:val="Balloon Text"/>
    <w:basedOn w:val="Normal"/>
    <w:link w:val="BalloonTextChar"/>
    <w:uiPriority w:val="99"/>
    <w:semiHidden/>
    <w:unhideWhenUsed/>
    <w:rsid w:val="00E63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9AF"/>
    <w:rPr>
      <w:rFonts w:ascii="Segoe UI" w:hAnsi="Segoe UI" w:cs="Segoe UI"/>
      <w:sz w:val="18"/>
      <w:szCs w:val="18"/>
    </w:rPr>
  </w:style>
  <w:style w:type="paragraph" w:styleId="EnvelopeReturn">
    <w:name w:val="envelope return"/>
    <w:basedOn w:val="Normal"/>
    <w:semiHidden/>
    <w:unhideWhenUsed/>
    <w:rsid w:val="008D4F2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Barone</dc:creator>
  <cp:keywords/>
  <dc:description/>
  <cp:lastModifiedBy>Amber Holmes</cp:lastModifiedBy>
  <cp:revision>2</cp:revision>
  <cp:lastPrinted>2019-05-21T18:43:00Z</cp:lastPrinted>
  <dcterms:created xsi:type="dcterms:W3CDTF">2024-10-18T17:57:00Z</dcterms:created>
  <dcterms:modified xsi:type="dcterms:W3CDTF">2024-10-18T17:57:00Z</dcterms:modified>
</cp:coreProperties>
</file>